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miedzi, jego drążki i 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i należącą do niego kratę z brązu, jego drążki i wszystkie przybory, kadź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całopalenia, miedzianą kratę do niego, drążki i wszystkie naczynia do niego, kadź i jej podstawę;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do całopalenia, i kratę jego miedzianą, drążki jego, i wszystkie naczynia jego, wannę z stolcem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kratkę jego miedzianą z drążkami i z naczyniem jego, umywalnią i podstawek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z jego brązową kratą, z drążkami i wszystkimi należącymi do niego przyborami, kadź z jej podstawą;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należącą do niego kratę miedzianą, jego drążki i 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 i miedzianą kratę należącą do niego, drążki i wszystkie jego przybory, kadź i jej podstawę,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całopalenia, jego miedziany ruszt, drążki i wszelkie naczynia, misę wraz z jej podstawą,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całopalenia, ruszt miedziany należący do niego, drążki i wszystkie jego [dodatkowe] naczynia; kadź i jej podstawę;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spalanie [oddań] i miedziane okratowanie, które jest na nim, drążki [ołtarza] i wszystkie jego przybory. I kadź i jej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жертівник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Ofiarnicę całopalenia i do niej miedzianą kratę, jej drążki, i wszystkie jej przybory; wannę oraz jej podnóże.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całopalny oraz kratę miedzianą, która do niego należy, jego drążki i wszystkie jego przybory; basen oraz jego podstawę;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2024-05-19T15:50:48Z</dcterms:modified>
</cp:coreProperties>
</file>