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ich srebrnych podstaw: dwie podstawy pod jedną deskę i (znów) dwie podstawy pod drugą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przygotował również czterdzieści srebrnych podstaw, po dwie podstawy pod jedną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nich czterdzieści srebrnych podstawek: dwie podstawki pod jedną deskę i dwie podstawki pod drugą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podstawków ich srebrnych: dwa podstawki pod deskę jednę, i dwa podstawki pod deskę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czterdziestą podstawków srebrnych, dwa podstawki do każdej deszczki.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czterdzieści podstaw srebrnych, po dwie podstawy na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srebrnych podstaw dla nich,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srebrnych podstaw –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czterdziestu srebrnych podstawkach, pod każdą deską po dwie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czterdzieści srebrnych podstawek: dwie podstawki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ich czterdzieści srebrnych podstaw, po dwie podstawy pod jedną belką i po dwie podstawy pod następną belką.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два золоті перстені, і поклали на двох кутах на кінцях слова, на кінці зізаду наплечника, всередині.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czterdzieści ich srebrnych podsłupi dwa podsłupia na jeden bal i dwa podsłupia na następny 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czterdzieści srebrnych podstaw z gniazdem – dwie podstawy z gniazdem pod jedną ramę i dwie podstawy z gniazdem pod kolejną ramę.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2024-05-15T07:40:41Z</dcterms:modified>
</cp:coreProperties>
</file>