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ich srebrnych podstaw: dwie podstawy pod jedną deskę i (znów) dwie podstawy pod drugą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2024-05-15T23:10:47Z</dcterms:modified>
</cp:coreProperties>
</file>