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 mocno i namiętnie. Och, twe pieszczoty są lepsze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pocałunkami swoich ust. Twoja miłość bowiem jest lepsza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pocałuje pocałowaniem ust swoich; albowiem lepsze są miłości twoje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woniające olejkami nawyborniejszemi. Olejek wylany imię twoje, dlatego panienki umiłowały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Niech mnie ucałuje pocałunkami swych ust! Bo miłość twa przedniejsza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pocałunkiem ust swoich! Ach, twoja miłość jest słodsza niż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mnie całuje pocałunkami swych ust! Twoje pieszczoty są słodsze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mnie! Niech mnie całują twe usta, bo twoje kochanie lepsze jest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Całuj mnie pocałunkami ust twoich, bo słodsza jest twoja miłość nad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запашність твого мира понад всі аромати, твоє імя - вилите миро. Задля цього дівчата тебе полюбили,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mnie pocałował jednym z pocałunków swoich ust. Bo twe pieszczoty są przyjemniejsze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mnie całuje pocałunkami swych ust, gdyż twoje przejawy czułości są lepsze niż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2024-05-14T10:40:38Z</dcterms:modified>
</cp:coreProperties>
</file>