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abyśmy byli wybawieni od ludzi przewrotnych i złych, ponieważ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przewrotnych i złych ludzi;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wyrwani od niezbędnych i złych ludzi; albowiem nie wszystkich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wyzwoleni od niespokojnych i złośliwych ludzi: abowiem nie wszytkich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wybawieni od ludzi przewrotnych i złych, albowiem nie wszyscy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 i złych; albowiem wiara nie jest rzeczą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wybawieni od ludzi niegodziwych i złych.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abyśmy zostali ocaleni od złych i przewrotnych ludzi, bo nie wszyscy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byśmy zostali uwolnieni od ludzi przewrotnych i zepsutych, bo nie wszyscy mają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także, aby was Bóg uwolnił od ludzi złych i przewrotnych; nie każdy bowiem chce uwierzyć.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abyśmy zostali uwolnieni od ludzi przewrotnych i złośliwych, nie wszyscy bowiem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і ми визволилися від злих та поганих людей, бо віра не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wyrwani od niegodziwych oraz złośliwych ludzi; ponieważ wiara nie jest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zostali ocaleni od niegodziwych i złych ludzi, bo nie każdy ma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zostali uwolnieni od ludzi wyrządzających szkodę i niegodziwych, nie wszyscy bowiem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 również o to, aby ochronił nas przed atakami ze strony złych i fałszywych ludzi—nie wszyscy bowiem chcą wierzyć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2024-05-14T11:39:52Z</dcterms:modified>
</cp:coreProperties>
</file>