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29"/>
        <w:gridCol w:w="3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najemnikiem jest i nie ma troski on o ― 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jest najemnikiem i nie zależy mu na owcach.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najemnikiem jest i nie martwi się (on) o owce.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najemnik ucieka ponieważ najemnik jest i nie martwi się on o 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2024-05-20T12:22:37Z</dcterms:modified>
</cp:coreProperties>
</file>