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od wschodu Gitat-Chefer do Et-Kasin, wychodziła na Rimmon i skręcała ku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na wschód do Gat-Chefer, do Et-Kasin, dochodziła do Rimmon i skręcała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bieży na wschód słońca do Gethefer i do Itakasyn, a wychodzi w Rymmon, i kołem idzie do Nehy.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przechodzi aż do wschodniej strony Gethefer i Takasyn i wychodzi do Remmon i Amtar i Noa.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znów przechodziła ku wschodowi, ku wschodzącemu słońcu, do Gat-Hachefer, do Et-Kasim i biegła dalej do Rimmon, zwracając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na wschód do Gat-Chefer, do Itta-Kasin, ciągnie się do Rimmon i skręca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ku wschodowi do Gat-Hachefer, Et-Kasim, ciągnęła się do Rimmon i kierowała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w kierunku wschodnim do Gat-Chefer, do Et-Kasin,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dalej na wschód do Get-Chefer, Et-Kacin,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перейде напроти на схід до Ґетти до міста Касіма і перейде до Реммона Амматарім Аннуя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ciągnie się po wschodniej stronie, na wschód słońca, do Gath Hefer i Eth Kacyn; dalej biegnie ku Rymmonowi i zwraca się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przebiegała na wschód ku wschodowi słońca, do Gal-Chefer, do Et-Kacin i ciągnęła się do Rimmonu, i była wytyczona do Nei.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2024-05-13T11:39:14Z</dcterms:modified>
</cp:coreProperties>
</file>