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z troski, z powodu tej sprawy to uczyniliśmy, że powiedzieliśmy (sobie): W przyszłości powiedzą wasi synowie do naszych synów: Co wy macie wspólnego* z JAHWE, Bogiem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inaczej. Kierowaliśmy się troską. Pomyśleliśmy: W przyszłości wasi synowie mogą powiedzieć do naszych synów: Co wy właściwie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zrobiliśmy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obawy przed tym, że w przyszłości wasi synowie powiedzą naszym synom: 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nie raczej obawiając się tej rzeczy, uczynili to, mówiąc: Napotem rzeką synowie wasi synom naszym, mówiąc: Cóż wam do Pana, Boga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z tej myśli i namowy, żeśmy mówili: Jutro rzeką synowie waszy synom naszym: Cóż wam i JAHWE Bogu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uczyniliśmy tego z bojaźni o przyszłość, myśląc, że jutro wasi synowie mogą zapytać naszych: Cóż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uczyniliśmy tego raczej z troski o to, że kiedyś w przyszłości będą mówić wasi synowie do naszych synów: Co was obchodzi Pan, Bóg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uczyniliśmy tego raczej z troski, że w przyszłości wasi synowie mogliby powiedzieć naszym synom: Co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postąpiliśmy tak z obawy, że w przyszłości wasze dzieci mogłyby powiedzieć do naszego potomstwa: «Cóż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postąpiliśmy tak powodowani obawą, że jutro synowie wasi mogliby powiedzieć naszym potomkom: 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задля діла побожности ми це зробили, кажучи: Щоб завтра не сказали ваші діти нашим дітям: Що вам до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Uczyniliśmy to raczej z troski przed wypadkiem, myśląc, że w przyszłości mogą wasi potomkowie powiedzieć do naszych potomków: Co wy macie wspólnego z WIEKUISTYM, Bogiem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uczyniliśmy tego w trosce o coś innego, mówiąc: ʼW którymś z przyszłych dni wasi synowie powiedzą do naszych synów: ”Cóż wam do JAHWE, Boga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wy macie wspólnego, </w:t>
      </w:r>
      <w:r>
        <w:rPr>
          <w:rtl/>
        </w:rPr>
        <w:t>מַה־ּלָכֶם וְלַיהוָה</w:t>
      </w:r>
      <w:r>
        <w:rPr>
          <w:rtl w:val="0"/>
        </w:rPr>
        <w:t xml:space="preserve"> , idiom: Co wam i JHWH l. Co was łączy 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2024-05-18T05:07:25Z</dcterms:modified>
</cp:coreProperties>
</file>