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cały rudy, włochaty niczym płaszcz — i nadano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pokryty owłosieniem jak szatą; i nadali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lisowaty, i wszystek jako szata kosmaty; i nazwali imię jego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pierwej wyszedł, lisowaty był i wszytek jako skóra kosmaty: i nazwane jest imię jego Ezaw. Zrazu drugi wychodząc, piętę brata trzymał ręką i dlatego nazwał go 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czerwony, cały pokryty owłosieniem, jakby płaszczem; nazwano go więc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rudy, cały jak płaszcz włochaty; i 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urodził się rudy, cały pokryty włosem jakby płaszczem, i dlatego 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chłopiec, który się urodził, był czerwony i cały pokryty owłosieniem jak płaszczem. Dlatego 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wyszedł pierwszy, był czerwony, cały okryty włosem jak płaszczem; nadano mu więc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wyszedł czerwony, cały jak włochaty płaszcz i nazwali go imieniem Esaw.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син первородний рудий, ввесь волохатий наче кожух. Назвала ж імя його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pierwszy, czerwonawy, cały niby włosista szata. Jego imię nazwali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czerwony jak urzędowa szata włosianka; toteż nazwano go imieniem Ezaw.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2024-04-29T09:18:02Z</dcterms:modified>
</cp:coreProperties>
</file>