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rozejrzał się, zobaczył u wezgłowia upieczony na gorących kamieniach placek oraz dzban z wodą. Zjadł więc, napił się, odwrócił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pieczony na węgielkach i dzban wody. Jadł więc i pił,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obejrzał, oto w głowach jego był chleb na węglu upieczony i czasza wody. A tak jadł i pił, i położył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się, a oto u głowy jego podpłomny chleb i naczynie wody. Jadł tedy i pił, i zasię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spojrzał, a oto przy jego głowie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upieczony i dzban z wodą. Posilił się więc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spojrzał, a przy jego głowie był upieczony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się rozejrzał i zobaczył przy swojej głowie placek i dzban wody. Posilił się więc, napił się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Spojrzał, a oto u jego wezgłowia był podpłomyk, pieczony na gorącym kamieniu, i dzban wody. Zjadł więc, napił się i ponownie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Ілія, і ось при його голові пляцок з пшениці і посудина води. І він встав і поїв і попив, і повернувшись,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obejrzał, a oto przy jego głowie upieczony kołacz oraz dzban wody. Zatem jadł, pił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spojrzał, oto koło jego głowy leżał na rozgrzanych kamieniach okrągły placek oraz dzban wody. Zaczął więc jeść i pić, po czym znowu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2024-05-07T15:59:12Z</dcterms:modified>
</cp:coreProperties>
</file>