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2024-05-06T18:02:15Z</dcterms:modified>
</cp:coreProperties>
</file>