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ich srebrnych podstaw: dwie podstawy pod jedną deskę i (znów) 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przygotował również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podstawków ich srebrnych: dwa podstawki pod deskę jednę, i dwa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czterdziestą podstawków srebrnych, dwa podstawki do każdej deszczki.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srebrnych,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–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podstawek: dwie podstawki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czterdzieści srebrnych podstaw, po dwie podstawy pod jedną belką i po 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золоті перстені, і поклали на двох кутах на кінцях слова, на кінці зізаду наплечника, всередині.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podsłupi dwa podsłupia na jeden bal i dwa podsłupia na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 –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2024-05-03T04:19:03Z</dcterms:modified>
</cp:coreProperties>
</file>