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nasi synowie będą jak rośliny, Bujnie wyrosłe w swojej młodości, A nasze córki jak narożne kolumny,* Wyrzeźbione na kształt ozdób pałacu!**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nasze córki jak narożne kolumny (l. żłobienia), ּ</w:t>
      </w:r>
      <w:r>
        <w:rPr>
          <w:rtl/>
        </w:rPr>
        <w:t>בְנֹותֵינּו כְזָוִּיֹת מְחֻּטָבֹותּתַבְנִית הֵיכָל</w:t>
      </w:r>
      <w:r>
        <w:rPr>
          <w:rtl w:val="0"/>
        </w:rPr>
        <w:t xml:space="preserve"> , W &lt;x&gt;450 9:15&lt;/x&gt; słowo kolumny l. żłobienia, na kształt rzeźb w drewnie, odnosi się do narożników ołtarza, ּ</w:t>
      </w:r>
      <w:r>
        <w:rPr>
          <w:rtl/>
        </w:rPr>
        <w:t>כְזָוִּיֹות מִזְּבֵחַ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świątyni, przybytku, pod. w G: na podobieństwo przybytku, ὡς ὁμοίωμα ναοῦ.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2024-04-29T02:43:31Z</dcterms:modified>
</cp:coreProperties>
</file>