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biednego, ponieważ* jest biedny,** nie depcz ubogiego w bramie*** (miasta),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 dlatego, że jest biedny, i 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ponieważ jest ubogi, ani nie uciskaj w bramie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nędznego, przeto że nędzny jest; ani ubogiego w bramie uciskaj.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bezprawia ubogiemu, iż ubogi jest, ani niszcz nędznika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biednego, dlatego że biedny, nie uciskaj w bramie nędzarza,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gdyż jest nędzarzem, 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ubogiego, bo jest ubogi, nie gnęb biednego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ubogiego dlatego, że jest ubogi, i nie występuj przeciwko niemu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obdzieraj ubogiego dlatego, że jest ubogi; nie uciskaj nieszczęśliwca w 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вживай сили проти бідного, бо він є бідним, і не дошкулюй немічному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biednego dlatego, że jest biedny, oraz w bramie nie gnęb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ograbiaj ubogiego, ponieważ jest, ubogi, i w bramie nie miażdż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dlatego,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Brama była centrum życia miasta, miejscem prowadzenia interesów i załatwiania sporów, siedzibą rady miasta i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2024-06-01T22:57:40Z</dcterms:modified>
</cp:coreProperties>
</file>