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ościenie, a autorzy (ich) zbiorów jak powbijane gwoździe – dane przez jednego Pasterza.*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mędrców są jak ościenie (tj. narzędzia do poganiania wołów), i jak wbite gwoździe ci od (ich) zbiorów (l. kolekcji) – zostały dane przez jednego pasterza, a co ponadto – od nich G, λόγοι σοφῶν ὡς τὰ βούκεντρα καὶ ὡς ἧλοι πεφυτευμένοι οἳ παρὰ τῶν συναγμάτων ἐδόθησαν ἐκ ποιμένος ἑνὸς καὶ περισσὸν ἐξ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48:15&lt;/x&gt;; &lt;x&gt;230 23:1&lt;/x&gt;; &lt;x&gt;230 28:9&lt;/x&gt;; &lt;x&gt;230 80:1&lt;/x&gt;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2024-04-30T02:55:30Z</dcterms:modified>
</cp:coreProperties>
</file>