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widok oczu niż błądzenie duszy.*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to, co przed oczami, niż błądzenie duszy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również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co oczy widzą, niż ciągłe pragnienie. To również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co oczyma widzieć, niżeli tego żądać; aleć i to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widzieć to, czegoś żądał, niżli pragnąć, czego nie znasz. Aleć i to marność i duma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na co oczy patrzą, niż niespokojne pragnienie. To również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korzystać z tego, co jest przed oczyma, niż pożądać czegoś innego.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co przed oczyma, niż płonne marzenia. To też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zadowolenie z życia niż oddawanie się marzeniom. To też jest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to, co oczy widzą, niż niezaspokojone pragnienie ducha. Także i 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Зір очей кращий від того, що ходить душею.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co widzą oczy niż to, za czym unosi się żądza; ale i to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oglądanie oczami niż błąkanie się duszy. To także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błądzenie duszy, &lt;x&gt;250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2024-04-27T21:47:30Z</dcterms:modified>
</cp:coreProperties>
</file>