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płat wątroby przy nerkach.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łojem, który okrywa trzewa,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i tłuszcz, który je okrywa, który sięga do lędźwi, oraz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jest na nich i który jest na polędwicach, a otrzewną, która jest na wątrobie, niech oddzieli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tłuszczem, znajdującym się na nich, a sięgającym aż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те, що на стегнах, і чепець, що над печінкою, забере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wraz z łojem na nich, nad polędwicami, oraz przeponą na wątrobie co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nich.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2024-04-27T19:49:15Z</dcterms:modified>
</cp:coreProperties>
</file>