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wybawiony zostanie Juda, a Jerozolima będzie mieszkać bezpiecznie. A to,* jak będą ją nazywać:** *** JAHWE jest naszą sprawiedliwością.****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to, </w:t>
      </w:r>
      <w:r>
        <w:rPr>
          <w:rtl/>
        </w:rPr>
        <w:t>וְזֶה</w:t>
      </w:r>
      <w:r>
        <w:rPr>
          <w:rtl w:val="0"/>
        </w:rPr>
        <w:t xml:space="preserve"> (wezeh): klk Mss S dodaje: Jego imię, ׁ</w:t>
      </w:r>
      <w:r>
        <w:rPr>
          <w:rtl/>
        </w:rPr>
        <w:t>שְמֹו</w:t>
      </w:r>
      <w:r>
        <w:rPr>
          <w:rtl w:val="0"/>
        </w:rPr>
        <w:t xml:space="preserve"> (szemo), stąd BHS sugeruje dodanie: imię, </w:t>
      </w:r>
      <w:r>
        <w:rPr>
          <w:rtl/>
        </w:rPr>
        <w:t>הַּׁשֵם</w:t>
      </w:r>
      <w:r>
        <w:rPr>
          <w:rtl w:val="0"/>
        </w:rPr>
        <w:t xml:space="preserve"> , za recenzją Orygenesa, Lucjana, Teodocjana i za Vg, lub: imię jej, ׁ</w:t>
      </w:r>
      <w:r>
        <w:rPr>
          <w:rtl/>
        </w:rPr>
        <w:t>שְמָּה</w:t>
      </w:r>
      <w:r>
        <w:rPr>
          <w:rtl w:val="0"/>
        </w:rPr>
        <w:t xml:space="preserve"> , za Tg.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ją nazywać, </w:t>
      </w:r>
      <w:r>
        <w:rPr>
          <w:rtl/>
        </w:rPr>
        <w:t>יִקְרָא־לָּה</w:t>
      </w:r>
      <w:r>
        <w:rPr>
          <w:rtl w:val="0"/>
        </w:rPr>
        <w:t xml:space="preserve"> : klk Mss S i Vg: nazywać Go, </w:t>
      </w:r>
      <w:r>
        <w:rPr>
          <w:rtl/>
        </w:rPr>
        <w:t>יִקְרָאּוהו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62:2-4&lt;/x&gt;; &lt;x&gt;300 3:17&lt;/x&gt;; &lt;x&gt;330 48:35&lt;/x&gt;; &lt;x&gt;450 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2024-05-01T22:18:12Z</dcterms:modified>
</cp:coreProperties>
</file>