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wybłyszczony, by spadać jak grom! Może mamy się cieszyć?! Berłem mego syna wzgardziło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Postawiłem strach miecza we wszystkich ich bramach, aby ich serce się rozpłynęło i pomnożyły się ich upadki. Ach!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wypolerowany, aby błyszczeć, wyostrzony, aby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bramach ich dałem strach miecza, aby się rozpłynęło serce, i upadków się namnożyło. Ach! wypolerowany jest, aby się błyszczał, a wyostrzony, aby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bramach ich dałem trwogę miecza ostrego i wypolerowanego dla błyskania pokrytego na zabijanie.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omdlało, by się mnożyły ofiary, u wszystkich bram umieściłem miecz, sporządzony, by rzucać błyskawice, naostrzony, aby 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wyostrzony, by dokonać rzezi; jest wygładzony, by błyszczeć jak błyskawica. Alboż mamy się cieszyć? Berłem mojego syna wzgardziło każde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by dokonał rzezi. Wypolerowany, żeby dawał błysk. Czy będziemy się cieszyć? Berło Mojego syna gardzi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- by dokonać rzezi. Wypolerowany - by ciskać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dokonał mordu. Wyczyszczony, aby był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різатимеш різаниною, гострися. Томущо будеш вилискувати, будь готовим на побиття. Рубай, зневажай, відкинь всяке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by sprawił rzeź, wygładzony aby lśnił blaskiem! Wobec tego, czy mamy się cieszyć? To rózga dla Mojego syna, która lekceważy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serce topniało i żeby pomnożyć powalonych we wszystkich ich bramach, sprawię rzeź mieczem. Ach, jest uczyniony na połyskiwanie, wypolerowany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2024-04-29T14:03:07Z</dcterms:modified>
</cp:coreProperties>
</file>