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dziedzińca* wewnętrznego od zewnątrz – sto łokci na wschód i północ.**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zewnętrznego bramy prowadzącej na kolejny dziedziniec —dziedziniec wewnętrzny. Wynosiła ona 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łokci, zarówno w kierunku wschodnim, jak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odległość od fasady bramy dolnej do fasady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dziedzińca wewnętrznego z zewnątrz: sto łokci w kierunku wschodnim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także szerokość od przodku bramy niższej aż do przodku sieni wewnętrznej z dworu na sto łokci ku wschodowi i 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szerokość od oblicza bramy niższej, aż do czoła sieni wnętrznej z nadworza, sto łokiet na Wschód i 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od przedniej strony bramy dolnej aż do przedniej strony dziedzińca wewnętrznego, [idąc] od zewnątrz: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wewnętrznej strony bramy dolnej do zewnętrznej strony bramy wewnętrznej: wynosiła ona sto łokci. Potem zaprowadził mnie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od fasady bramy niższej do fasady dziedzińca wewnętrznego na zewnątrz. Było sto łokci szerokości od wschodu i 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odległość od fasady bramy dolnej do dziedzińca wewnętrznego. Od strony zewnętrznej wynosiła ona sto łokci. To było od strony wschodniej. Co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[dziedzińca]. Od fasady bramy niższej do fasady [bramy] dziedzińca wewnętrznego na zewnątrz było sto łokci [w kierunku] wschodnim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ширину двору від притвору зовнішньої брами всередині до притвору брами, що глядить на зовні, ліктів сто, що глядить на схід. І повів мене на північ,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odległość od frontu bramy dolnej – do frontu wewnętrznego dziedzińca, z zewnątrz; po stronie wschodniej i północnej było to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od przedniej strony bramy dolnej do przedniej strony dziedzińca wewnętrznego. Na zewnątrz było sto łokci ku wschodowi i 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G, τῆς πύλης.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wschód i północ, </w:t>
      </w:r>
      <w:r>
        <w:rPr>
          <w:rtl/>
        </w:rPr>
        <w:t>הַּקָדִים וְהַּצָפֹון</w:t>
      </w:r>
      <w:r>
        <w:rPr>
          <w:rtl w:val="0"/>
        </w:rPr>
        <w:t xml:space="preserve"> ; wg G: ku wschodowi i poprowadził mnie na północ, κατ᾽ ἀνατολάς καὶ εἰσήγαγέν με ἐπὶ βορρᾶν.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2024-05-01T06:15:10Z</dcterms:modified>
</cp:coreProperties>
</file>