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przysionek i okna na ścianach, podobnie jak tamte bramy.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podobnie jak jej przedsionek, okna wokoło, tak jak tamte okna.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okna jej, i przysionki jej wszędy w około były, także jako i drugie) na pięćdziesięt łokci wdłuż a wszerz na dwadzieścia i pięć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jej, i przysionki wokoło, jako inne okna;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przedsionek, okna dokoła - w równej liczbie co poprzednie: pięćdziesiąt łokci wynosiła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przysionek, dokoła okna o wymiarach jak tamte okna; pięćdziesiąt łokci wynosiła jej długość i dwadzieścia pięć łokci jej szerokość;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i jej przedsionek, okna. Okna miała dookoła takie jak tamte. Miała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i jej przedsionek miały wokoło okna podobne do tamtych.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ona jak i jej przedsionek miały okna wokoło. Okna były [takie same] jak tamte. [Brama] miała pięćdziesiąt łokci długości J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і в еламі довкруги, так як вікна еламу, пятдесять ліктів її довжина і її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przybudówki i dookoła okna, takie jak okna poprzednie, na długości pięćdziesięciu łokci i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ona, i jej portyk miały dookoła okna, podobne do tych okien.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2024-04-30T22:32:09Z</dcterms:modified>
</cp:coreProperties>
</file>