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na pilastrach były palmy z jednej i z drugiej strony,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filary były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podwoje jej przy sieni zewnętrznej, i palmy przy podwojach jej z obu stron, a wchód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patrzał ku sieni zewnętrznej; i rycie palm na czele jej stąd i zowąd, a po ośmi stopniach wstępowanie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zewnętrzny dziedziniec, i 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w kierunku dziedzińca zewnętrznego, na jej filarach były palmy, po jednej z każdej strony,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dziedziniec zewnętrzny. Na jej filarach były palmy z jednej i z drugiej strony.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елами в зовнішньому дворі, і пальми на стовпі звідси і звідти, і вісім її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pilastry prowadziły do zewnętrznego dziedzińca. U jej pilastrów były też palmy, z tej oraz z przeciwległej strony;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pilastry były od strony dziedzińca zewnętrznego,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2024-05-01T01:57:34Z</dcterms:modified>
</cp:coreProperties>
</file>