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słowa* o tym, by wrócić** i by budować Jerozolimę, do Pomazańca-Księcia*** jest siedem siódemek**** i sześćdziesiąt dwie siódemki – wróci i będzie odbudowana: rynek i wały (obronne) – i w trudnych czasach.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 rozkaz, dekret, zarządzenie.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odnowić.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Pomazańca-Księcia, </w:t>
      </w:r>
      <w:r>
        <w:rPr>
          <w:rtl/>
        </w:rPr>
        <w:t>נָגִיד  מָׁשִיחַ</w:t>
      </w:r>
      <w:r>
        <w:rPr>
          <w:rtl w:val="0"/>
        </w:rPr>
        <w:t xml:space="preserve"> (mashijach nagid), lub: Pomazańca-Wodza, wg Th: Pomazańca panującego, χριστοῦ ἡγουμένου.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MT w tym miejscu jest przecinek, co skutkowałoby przekładem: Od wyjścia słowa o tym, by wrócić i by budować Jerozolimę, do  Pomazańca-Księcia  jest  siedem  siódemek. I (w) sześćdziesiąt dwie siódemki wróci i będzie odbudowana: rynek i wały (obronne) – i w trudnych czasach. Interpunkcja masorecka nie jest częścią oryginalnego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2024-04-29T16:14:57Z</dcterms:modified>
</cp:coreProperties>
</file>