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zaprzężony był w konie czerwone, drugi w 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pierwszym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rude, przy drugim rydwanie — konie kare;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rydze, a w drugim wozie konie wrone (kare):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poczwórnym konie rydze, a we wtórym poczwórnym konie wrone,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ciągnęły konie kasztanowate, drugi rydwan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kasztanowe, a w drugim wozie były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ciągnęły konie kasztanowate, a drugi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rydwanu były zaprzęgnięte konie gniade, do drugiego rydwanu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miał konie gniade, drugi wóz - konie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першій колісниці рижі коні, і в другій колісниці чорні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pierwszego rydwanu były konie ryże, a u drugiego rydwanu konie czarnej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konie czerwone, a przy drugim rydwanie konie czarne.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2024-04-29T11:25:18Z</dcterms:modified>
</cp:coreProperties>
</file>