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trzeciego dnia zmartwychwstał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pogrzebiony, a iż zmartwychwstał dnia trzeciego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pogrzebion jest, iż też powstał z martwych trzeciego dnia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pogrzebany, i że dnia trzeciego został z martwych wzbudzony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wskrzeszony z martwych,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zmartwychwstał zgodnie z 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zgodnie z Pismem trzeciego dnia zmartwychwstał,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go do grobu, a na trzeci dzień zmartwychwstał, jak zapowiedziało Pismo Święte,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pogrzebany, trzeciego dnia zmartwychwstał,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був похований, і що воскрес третього дня, - за Писанням;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według Pism jest wskrzeszony w trzecim 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pogrzebany, i został wskrzeszony trzeciego dnia,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był pogrzebany, a także został wskrzeszony trzeciego dnia,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trzeciego dnia zmartwychwstał—również zgodnie z Pismem,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2024-05-08T05:20:17Z</dcterms:modified>
</cp:coreProperties>
</file>