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gotowość, to liczy się ona wtedy, gdy coś z sobą niesie, a nie wtedy, gdy nic za nią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najpierw jest gotowość, jest przyjmowana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przedtem była ochotna myśl, taż przyjemna jest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jest ochotna wola, wedle tego, co ma, jest przyjemna, nie wedle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gotowość uznaje się nie według tego, czego się nie ma, lecz według tego,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ochotna wola, zasługuje ona na uznanie według tego, co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istnieje zapał, jest dobrze przyjmowany, gdy odpowiada temu, co się ma, a nie temu,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jest oceniane nie według tego, czego się nie ma, ale według możliwości realizacji.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bowiem wcześniej była ochota, to miła do przyjęcia się staje według tego, co ma, a nie według tego, czego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gdzie jest szczera chęć, tam liczy się ofiara z tego, co się ma, a nie z tego, czego się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istnieje ochota, to łączy się ona z przyjemnością tylko wówczas, gdy się daje z tego, co się ma, a nie z 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є старанність, вона приємна згідно з тим, що хто має, а не з тим, чого не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istnieje ochota, to jest ona godna przyjęcia, o ile ktoś ma nie o ile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żarliwość, aby dawać, to cenność daru będzie mierzona wedle tego, co macie, a nie tego, czego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najpierw jest gotowość, jest ona szczególnie godna upodobania według tego, co się ma, a nie według 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bowiem ile kto ma, ale ile z tego, co posiada, jest gotów darować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2024-04-28T21:17:48Z</dcterms:modified>
</cp:coreProperties>
</file>