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Tytusa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85"/>
        <w:gridCol w:w="55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Starsze</w:t>
            </w:r>
            <w:r>
              <w:rPr>
                <w:rFonts w:ascii="Times New Roman" w:eastAsia="Times New Roman" w:hAnsi="Times New Roman" w:cs="Times New Roman"/>
                <w:noProof w:val="0"/>
                <w:color w:val="A9A9A9"/>
                <w:sz w:val="24"/>
              </w:rPr>
              <w:t xml:space="preserve"> [kobiety]</w:t>
            </w:r>
            <w:r>
              <w:rPr>
                <w:rFonts w:ascii="Times New Roman" w:eastAsia="Times New Roman" w:hAnsi="Times New Roman" w:cs="Times New Roman"/>
                <w:noProof w:val="0"/>
                <w:sz w:val="24"/>
              </w:rPr>
              <w:t xml:space="preserve"> podobnie w zachowaniu czcigodne, nie oszczercze ani winem licznym zniewolone, nauczycielki dobra,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Stare kobiety tak samo w zachowaniu się godne świętości nie oszczercze nie winu licznemu którzy są uczynieni niewolnikami nauczające tego co dobre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starsze* ** podobnie: w prowadzeniu się czcigodne, nieobmawiające, niezniewolone nadużywaniem wina, uczące tego, co szlachetne,***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Staruszki* tak samo w zachowywaniu się godne świętości, nie oszczercze** ani winu licznemu dawszy się uczynić niewolnicami, nauczające piękna***,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Stare kobiety tak samo w zachowaniu się godne świętości nie oszczercze nie winu licznemu którzy są uczynieni niewolnikami nauczające tego, co dobre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Podobnie starsze kobiety: powinny postępować w sposób budzący uznanie, nie oczerniać innych, nie nadużywać wina i być przykładem tego, co szlachetne.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Podobnie starsze kobiety niech zachowują się w sposób godny świętych, niech nie oczerniają, nie nadużywają wina, uczą tego, co dobre.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Także i stare niewiasty niech chodzą w ubiorze przystojnym, jako przystoi świętym; niech nie będą potwarliwe, nie kochające się w wielu wina, poczciwych rzeczy nauczające;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Także stare niewiasty, w ubierze świętym, niepotwarliwe, niewiele wina pijące, na dobre uczące,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Podobnie starsze kobiety winny być w zewnętrznym ułożeniu jak najskromniejsze, powinny unikać plotek i oszczerstw, nie upijać się winem, a uczyć innych dobrego.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Że starsze kobiety mają również zachowywać godną postawę, jak przystoi świętym; że nie mają być skłonne do obmowy, nie nadużywać wina, dawać dobry przykład;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Podobnie starszym kobietom, żeby zachowywały się pobożnie, nie obmawiały, nie uzależniały się od wina, żeby uczyły tego, co dobre.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 samo starsze kobiety niech postępują w sposób godny świętych: niech nie oczerniają, nie uzależniają się od wina. Niech uczą tego, co piękne.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Tak samo starsze kobiety w zachowaniu się takie, jak przystoi świętym: nie obmawiające, nie zniewolone nałogiem picia, uczące tego, co dobre,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kobiety zaś mając się zachowywać jak w kościele; niech się wystrzegają obmowy i nadmiaru wina,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Że starsze kobiety tak samo, mają żyć pobożnie, nie oczerniać, nie nadużywać wina, ale dawać dobry przykład.</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Старші жінки також хай поводяться, як личить святим, - щоб не були наклепницями, не віддавалися пияцтву, щоб навчали добра,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 samo starsze kobiety, bądźcie w zachowaniu godne świętości; uczące tego, co szlachetne; nie oszczercze, ani nie dające się uczynić niewolnicami wielkiej ilości wina;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Podobnie nakazuj starszym kobietom, aby zachowywały się tak, jak przystoi ludziom wiodącym święte życie. Nie powinny zajmować się obmawianiem ani dać się zniewolić nadużywaniu alkoholu. Powinny nauczać tego, co jest dobre,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też starsze kobiety sprawują się w sposób bogobojny; niech nie rzucają oszczerstw ani nie będą zniewolone mnóstwem wina, niech będą nauczycielkami tego, co dobre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Starsze kobiety mają również zachowywać się godnie. Powinny unikać plotkowania oraz pijaństwa i dawać innym dobry przykład.</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starsze, πρεσβύτιδας, tj. starsze wiekiem, ale też autorytetem (znana jest funkcja starszych w synogodze, por. 4Mch 16:14), &lt;x&gt;630 2:3&lt;/x&gt;L.</w:t>
      </w:r>
    </w:p>
  </w:footnote>
  <w:footnote w:id="3">
    <w:p>
      <w:pPr>
        <w:pStyle w:val="FootnoteText"/>
      </w:pPr>
      <w:r>
        <w:rPr>
          <w:rStyle w:val="FootnoteReference"/>
        </w:rPr>
        <w:t>2)</w:t>
      </w:r>
      <w:r>
        <w:t xml:space="preserve"> </w:t>
      </w:r>
      <w:r>
        <w:t>&lt;x&gt;610 5:2&lt;/x&gt;</w:t>
      </w:r>
    </w:p>
  </w:footnote>
  <w:footnote w:id="4">
    <w:p>
      <w:pPr>
        <w:pStyle w:val="FootnoteText"/>
      </w:pPr>
      <w:r>
        <w:rPr>
          <w:rStyle w:val="FootnoteReference"/>
        </w:rPr>
        <w:t>3)</w:t>
      </w:r>
      <w:r>
        <w:t xml:space="preserve"> </w:t>
      </w:r>
      <w:r>
        <w:t>uczące tego, co szlachetne, καλοδιδασκάλους.</w:t>
      </w:r>
    </w:p>
  </w:footnote>
  <w:footnote w:id="5">
    <w:p>
      <w:pPr>
        <w:pStyle w:val="FootnoteText"/>
      </w:pPr>
      <w:r>
        <w:rPr>
          <w:rStyle w:val="FootnoteReference"/>
        </w:rPr>
        <w:t>4)</w:t>
      </w:r>
      <w:r>
        <w:t xml:space="preserve"> </w:t>
      </w:r>
      <w:r>
        <w:t>&lt;x&gt;610 2:9&lt;/x&gt;; &lt;x&gt;610 3:11&lt;/x&gt;</w:t>
      </w:r>
    </w:p>
  </w:footnote>
  <w:footnote w:id="6">
    <w:p>
      <w:pPr>
        <w:pStyle w:val="FootnoteText"/>
      </w:pPr>
      <w:r>
        <w:rPr>
          <w:rStyle w:val="FootnoteReference"/>
        </w:rPr>
        <w:t>5)</w:t>
      </w:r>
      <w:r>
        <w:t xml:space="preserve"> </w:t>
      </w:r>
      <w:r>
        <w:t>"Staruszki" - jest to przekład spieszczony, ale "stare" byłoby zbyt wulgarne.</w:t>
      </w:r>
    </w:p>
  </w:footnote>
  <w:footnote w:id="7">
    <w:p>
      <w:pPr>
        <w:pStyle w:val="FootnoteText"/>
      </w:pPr>
      <w:r>
        <w:rPr>
          <w:rStyle w:val="FootnoteReference"/>
        </w:rPr>
        <w:t>6)</w:t>
      </w:r>
      <w:r>
        <w:t xml:space="preserve"> </w:t>
      </w:r>
      <w:r>
        <w:t>Lub: "przewrotne".</w:t>
      </w:r>
    </w:p>
  </w:footnote>
  <w:footnote w:id="8">
    <w:p>
      <w:pPr>
        <w:pStyle w:val="FootnoteText"/>
      </w:pPr>
      <w:r>
        <w:rPr>
          <w:rStyle w:val="FootnoteReference"/>
        </w:rPr>
        <w:t>7)</w:t>
      </w:r>
      <w:r>
        <w:t xml:space="preserve"> </w:t>
      </w:r>
      <w:r>
        <w:t>"Staruszki (...) godne świętości, nie oszczercze ani winu licznemu dawszy się uczynić niewolnicami, nauczające piękna" - składniej: "Niech staruszki (...) będą godne świętości, nie oszczercze ani winu licznemu dawszy się uczynić niewolnicami, nauczające piękna." "Piękno" - tu o pięknie etycznym.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2024-04-29T10:11:34Z</dcterms:modified>
</cp:coreProperties>
</file>