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ustanowił go królem nad Gileadem, nad Aszurytami,* nad Jizreelem, nad Efraimem, nad Beniaminem – i nad całym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ustanowił go królem nad Gileadem, nad Aszurytami,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Jizreelem, nad Efraimem, nad Beniaminem —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go królem nad Gileadem, Aszerem, Jizreelem, Efraimem, Beniaminem i 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go królem nad Gaaladem, i nad Assury, i nad Jezreelem, i nad Efraimem, i nad Benjaminem, i 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go królem nad Galaad i nad Gessur, i nad Jezraelem, i nad Efraim, i nad Beniamin, i nade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Obwołał go królem nad Gileadem, nad Aserytami, nad Jizreelem, Efraimem, Beniaminem, czyli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obwołał go królem nad Gileadem, nad Aszerem, nad Jezreelem, nad Efraimem, nad Beniaminem i 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Obwołał go królem Gileadu, Aserytów, Jizreelitów, Efraimitów, Beniaminitów i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ogłosił go królem Gileadu, Aserytów, Jezreela, Efraima i Beniamina, słowem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[tam] królem nad Gileadem, nad Aszerem, nad Jizreelem, nad Efraimem, nad Beniaminem -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його царем над Ґалаадітіною і над Тасірієм і над Єзраелем і над Єфраїмом і над Веніямином і над всім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ogłosił go królem nad Gileadem, nad Aszurytami, nad Jezreelem, Efraimem, Binjaminem oraz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go królem nad Gileadem, Aszurytami i Jizreel, jak również nad Efraimem i Beniaminem, a także nad całym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Aszurytami, </w:t>
      </w:r>
      <w:r>
        <w:rPr>
          <w:rtl/>
        </w:rPr>
        <w:t>אֲׁשּורִי</w:t>
      </w:r>
      <w:r>
        <w:rPr>
          <w:rtl w:val="0"/>
        </w:rPr>
        <w:t xml:space="preserve"> ; wg S: Geszurytami, </w:t>
      </w:r>
      <w:r>
        <w:rPr>
          <w:rtl/>
        </w:rPr>
        <w:t>הַּגְׁשּורִי</w:t>
      </w:r>
      <w:r>
        <w:rPr>
          <w:rtl w:val="0"/>
        </w:rPr>
        <w:t xml:space="preserve"> ; wg Tg: domem Aszera, hbr. </w:t>
      </w:r>
      <w:r>
        <w:rPr>
          <w:rtl/>
        </w:rPr>
        <w:t>בית אשר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2024-05-23T09:21:26Z</dcterms:modified>
</cp:coreProperties>
</file>