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świątyni JAHWE nie wykonywano jednak srebrnych mis, gasideł, kropielnic, trąb, żadnych przyborów złotych ani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którzy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rzemieślnikom przełożonym nad robotą dawali je, i poprawiali za 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bowiem, którzy robili, dawano je, aby oprawowany był kościół PANSKI;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wydawano je robotnikom, którzy używali ich do naprawy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 pieniędzy, które wnoszono do świątyni Pana, nie sporządzano dla świątyni Pana srebrnych miednic, szczypiec, kropielnic, trąb ani żadnych przyborów złotych, ani przyborów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tego srebra nie wykonywano do domu JAHWE, srebrnych kubków, noży, mis, trąbek, żadnych złotych i żadnych srebrnych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Monet przynoszonych do domu JAHWE nie przeznaczano do wyrobu naczyń srebrnych, szczypiec do lamp, kropielnic lub trąb ani żadnych innych przedmiotów złotych i srebrnych używanych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z pieniędzy, które napływały do Świątyni Jahwe, nie sprawiano dla Świątyni Jahwe srebrnych waz, nożów, kropielnic, trąb oraz wszelkich naczyń złotych i sprzętów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pieniędzy, które przynoszono do Przybytku WIEKUISTEGO, nie sporządzono srebrnych miednic, szczypiec, kropielnic, trąb oraz innych srebrnych, czy złotych naczyń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je bowiem wykonawcom prac, ci zaś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2024-05-01T20:36:52Z</dcterms:modified>
</cp:coreProperties>
</file>