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zdobiły świątynię JAHWE, ruchomych podstaw i brązowej kadzi zwanej morzem, Chaldejczycy rozbili je i 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były w domu JAHWE, podstawy i morze z brązu, które było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słupy miedziane, które były w kościele PANSKIM, i podstawki, i morze miedziane, które było w domu PANSKIM, połamali Chaldejczycy i przenieśli wszytkę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stały w świątyni Pańskiej, podstawy oraz morze z brązu w świątyni Pańskiej,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zaś spiżowe, które były w świątyni Pana i podwozia i spiżową kadź, która była w świątyni Pana, Chaldejczycy porozbijali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znajdujące się w domu JAHWE kolumny i wózki z brązu, a także wykonane z brązu „morze”, które było w domu JAHWE, i brąz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rozbili kolumny z brązu, które [stały przed] Świątynią Jahwe, podstawy, morze z brązu, które było w Świątyni, a brąz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халдеї знищили мідяні стовпи, що в господньому домі, і механотів і мідяне море, що в господньому домі, і взяли їхню мідь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Domu WIEKUISTEGO; podnóża oraz miedziany wodozbiór, który był w Domu WIEKUISTEGO, Kasdejczycy połamali, a ich miedź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oraz wózki i miedziane morze, które były w domu JAHWE, Chaldejczycy porozbijali i 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2024-04-28T13:21:44Z</dcterms:modified>
</cp:coreProperties>
</file>