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głowicach kolumn również kazał umieścić łańcuszki, podobne tym w części wewnętrznej,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 nich przytwierdzić sto jabłuszek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łańcuszki,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Najświętszym, a 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tych kolumn, wykonał też sto jabłek granatu, które zawiesił na tych łańcuszkach.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łańcuszki, jako w świątnicy, a przyprawił je na wierzch onych słupów; sprawił też sto jabłek granatowych, które wprawił między one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jakoby łańcuszki w wyrocznicy i włożył je na kapitella słupów; malogranatów też sto, które wprawił między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też łańcuchy, jak naszyjnik, i dał je na głowicę kolumny. Wykonał następnie sto jabłek granatu i zawiesił je na tych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łańcuszki na dolny brzeg głowic i umocować je na głowicach kolumn, jak również sto jabłuszek granatu, które przymocowano do łańcuszków,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łańcuchy dla Miejsca Najświętszego i umieścił na głowicach kolumn, wykonał też sto jabłek granatu, które umieścił na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kolumn zawiesił girlandy, między którymi umieścił sto metalowych 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ponadto girlandy i umieścił je na kolumnach. Wykonał również sto owoców granatu i umieścił je w owych girlandach.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ланцюги в давірі і поклав на капітелях стовпів і зробив сто ґранатових яблок і наклав на ланцюжках.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łańcuszki, jak w Świątyni i umocował je na głowicach kolumn; sprawił również sto jabłuszek granatu, które narzucono na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łańcuszki jak naszyjniki, i umieścił je na szczytach owych kolumn, wykonał też sto jabłek granatu i umieścił je na łańcuszkach.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2024-05-07T00:52:21Z</dcterms:modified>
</cp:coreProperties>
</file>