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ramię drugie – z jednej i z drugiej (strony) bramy dziedzińca – osłony były na piętnaście łokci, słupy były trzy i ich podstawy trzy.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2024-05-03T17:46:19Z</dcterms:modified>
</cp:coreProperties>
</file>