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Maskil* Asafa.** Słuchaj, mój ludu, mego Prawa, Skłońcie ucho*** ku słowom moich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 L; pod. w treści są: Ps 105, 114, 135, 136.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mógł powstać najwcześniej w połowie X w. p. Chr., za czasów Dawida, ok. 922 r. p. Chr. Sugerowane są też daty późniejsze. Być może w okresie reformy Hiskiasza (schyłek VIII w. p. Chr. &lt;x&gt;120 17:7-23&lt;/x&gt;;&lt;x&gt;120 22:15-20&lt;/x&gt;) stał się częścią liturgii. Jego użyteczność po NB też nie budzi wątpliwości (&lt;x&gt;300 31:1-6&lt;/x&gt;).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Skłońcie uszy 11QPs d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2024-04-28T19:35:35Z</dcterms:modified>
</cp:coreProperties>
</file>