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wypowiada głupstwo, a jego serce czyni nieprawość, by dopuszczać się bluźnierstwa i odzywać się do JAHWE niepoprawnie, by uczynić pustym żołądek* głodnego i odmawiać napoju spragnionemu.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pustym żołądek, </w:t>
      </w:r>
      <w:r>
        <w:rPr>
          <w:rtl/>
        </w:rPr>
        <w:t>לְהָרִיק נֶפֶׁש</w:t>
      </w:r>
      <w:r>
        <w:rPr>
          <w:rtl w:val="0"/>
        </w:rPr>
        <w:t xml:space="preserve"> , tj. pustą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2024-04-27T18:07:32Z</dcterms:modified>
</cp:coreProperties>
</file>