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Twe odzienie jest czerwone? A Twe szaty jak u tłoczącego wino?*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tłoczącego wino, ּ</w:t>
      </w:r>
      <w:r>
        <w:rPr>
          <w:rtl/>
        </w:rPr>
        <w:t>בְגַת</w:t>
      </w:r>
      <w:r>
        <w:rPr>
          <w:rtl w:val="0"/>
        </w:rPr>
        <w:t xml:space="preserve"> : w 1QIsa a : </w:t>
      </w:r>
      <w:r>
        <w:rPr>
          <w:rtl/>
        </w:rPr>
        <w:t>בגד (ג</w:t>
      </w:r>
      <w:r>
        <w:rPr>
          <w:rtl w:val="0"/>
        </w:rPr>
        <w:t xml:space="preserve"> nieczytelne).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2024-05-01T23:53:31Z</dcterms:modified>
</cp:coreProperties>
</file>