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karłowaty,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wadą wzroku,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dziobaty,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pryszczaty,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zgniecionymi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z bielmem na oku, ani chory na świerzb, ani pokryty liszajami, ani eunuch: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garbaty, i płynących oczu, albo który ma bielmo na oku swem, albo krostawy, albo parszywy, albo wypukły: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garbaty, jeśli płynących oczu, jeśli mający bielmo na oku abo świerzb ustawiczny, jeśli parchy na ciele abo wypukły.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niedorozwinięty, ani ten, kto ma bielmo na oku, ani chory na świerzb, ani okryty liszajami, ani ten, kto ma zgniecione jądra.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 bielmem na oku, ani chory na świerzb, ani parszywy, ani z uszkodzonymi jądrami.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ten, kto ma bielmo na oku, ani chory na świerzb, ani okryty wrzodami, ani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 ani zezowaty, ani chory na świerzb, ani okryty wrzodami, ani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garbaty, wątły, z bielmem na oku, okryty krostami, liszajami czy też eunuch.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garbaty, ani karzeł, ani z bielmem na oku, ani ze świerzbem, ani z ropiejącymi wrzodami, ani ze zgniecionymi jądrami.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горбатий, чи має очі з плямами, чи хворі брови очей, чи чоловік, на якому будуть струпи, чи болячки, чи з одним ядром,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suchotnik, ani z bielmem na oku, ani krostowaty, ani strupowaty, ani z uszkodzonym jądrem.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garbaty, albo wątły, albo chory na oczy, albo oparszywiały, albo mający liszaje, albo mający zgniecione jądra.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2024-04-29T07:23:21Z</dcterms:modified>
</cp:coreProperties>
</file>