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dóbr handlował z tobą Tarszisz. Za twoje produkty płacił ci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wszelkiego bogactwa. Na twoich jarmarkach handlowali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Zamorscy kupcy twoi dla wielkości wszelakich dostatków, srebrem, żelazem, cyną i ołowiem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Kartagińczycy, kupcy twoi, mnóstwem wszelakiego bogactwa, srebrem, żelazem, cyną i ołowiem napełnili jarmarki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 powodu mnóstwa twoich wszystkich bogactw. Srebro, żelazo, cynę i ołów dostarczano ci w zamian za twe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Tarszysz prowadził z tobą handel ze względu na obfitość wszelkich twoich dostatków; płacił ci srebrem, żelazem, cyną i ołowiem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było twoim nabywcą z powodu obfitości wszelkiego bogactwa. Za twoje towary dostarczało srebra, żelaza, cyny i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twoich bogactw. Za twoje towary płacił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prowadziło z tobą handel z powodu obfitości wszelkiego bogactwa, dając za twoje towary srebro, żelazo,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Кархидонці твої купці від множества всієї твоєї сили, срібло і золото і залізо і цину і олово дали на твоє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wszelkich dostatków Tarszysz był twoim nabywcą; twój zbyt opłacali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”Tarszisz było twoim kupcem z powodu obfitości wszelkiego rodzaju cennych przedmiotów. Twoje zasoby dawano za jego srebro, żelazo, cynę i 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2024-04-29T08:04:02Z</dcterms:modified>
</cp:coreProperties>
</file>