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frontu świątyni wraz z odgrodzoną przestrzenią wynosiła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szerokość frontu świątyni wraz z odgrodzoną przestrzenią mierzyła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szerokość fasady domu oraz obszaru wyznaczonego od strony wschodniej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szerokość przodku domu i piętra ku wschodowi słońca była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przed obliczem domu i onego, które było odłączone na wschód: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przedniej strony świątyni z odgrodzonym obszarem na wschodzie -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frontu wraz z odgrodzoną przestrzenią wynosiła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przestrzeni zamkniętej od strony wschodniej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przestrzeni zamkniętej od strony wschodniej: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części zamkniętej od strony wschodniej: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ширина напроти лиця дому, і остале напереді,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frontu Przybytku i odgrodzonego ku wschodowi dziedzińca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przedniej strony domu oraz oddzielonego terenu ku wschodowi wynosiła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2024-05-31T04:57:26Z</dcterms:modified>
</cp:coreProperties>
</file>