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zewnętrznego muru bocznych komór wynosiła pięć łokci, a przed komorami, które były przy domu, pozostała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też muru przy komorach z dworu była na pięć łokci, i plac próżny pod komorami, które były przy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ściany pobocznej zewnątrz pięć łokiet. I był wnętrzny dom w bokach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muru w przybudówce, która wychodziła na zewnątrz, wynosiła pięć łokci. Pomiędzy bocznymi budynkami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grubość zewnętrznej ściany bocznych komór wynosiła pięć łokci; co zaś pozostało wolne między przybudówkami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ściany sali bocznej na zewnątrz wynosiła pięć łokci. Wolna przestrzeń między salami bocznymi, należącymi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zewnętrznych ścian sal bocznych miała pięć łokci. Wolna przestrzeń między salami przy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Zewnętrzna szerokość muru pomieszczeń bocznych wynosiła pięć łokci. Wolna przestrzeń między pomieszczeniami bocznymi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стіни боку зізовні пять ліктів. І остале між боками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grubość muru, jaką miały na zewnątrz boczne komnaty, wynosiła pięć łokci. A co zostało wolne pomiędzy bocznymi komnatami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zewnętrzna ściany należącej do bocznej izby wynosiła pięć łokci. I była wolna przestrzeń, pozostawiona przy budowie bocznych izb, które należały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2024-05-31T08:39:53Z</dcterms:modified>
</cp:coreProperties>
</file>