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wyjdzie z jego domu i pójdzie. A (jeśli) wyjdzie za innego mężczyznę*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wyjdzie z jego domu i pójdzie, i (l. a gdy) stanie się (żoną) innego mężczyzny (l. męża, l. kogo innego); wg G: a (gdy) odszedłszy, stanie się (żoną) innego, καὶ ἀπελθοῦσα γένηται ἀνδρὶ ἑτέρῳ. W MT w. 1 kończy się kropką, a w w. 2 atnah (tj. przecinek lub średnik) postawiony jest po jego domu, tj. I wyjdzie z jego domu; i pójdzie, i stanie się (żoną) innego mężczyzny (l. męża, l. kogo innego). W zależności od przyjętego znaczenia spój </w:t>
      </w:r>
      <w:r>
        <w:rPr>
          <w:rtl/>
        </w:rPr>
        <w:t>ו</w:t>
      </w:r>
      <w:r>
        <w:rPr>
          <w:rtl w:val="0"/>
        </w:rPr>
        <w:t xml:space="preserve"> (waw), również: Wyjdzie zatem z jego domu; a gdy pójdzie i stanie się … W MT w. 2 kończy się kropką. Jeśli tak przyjąć, to w. 3 należałoby potraktować warunkowo lub czasowo, tj. jeśli (l. gdy) ten następny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2024-04-28T11:29:09Z</dcterms:modified>
</cp:coreProperties>
</file>