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2"/>
        <w:gridCol w:w="3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― dwaj nadzy, ― ― Adam i ― kobieta jego, i nie wstydzili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nadzy* – człowiek i jego żona – lecz nie wstydzili się (siebie nawzajem).**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nadzy, </w:t>
      </w:r>
      <w:r>
        <w:rPr>
          <w:rtl/>
        </w:rPr>
        <w:t>עֲרּוּמִים</w:t>
      </w:r>
      <w:r>
        <w:rPr>
          <w:rtl w:val="0"/>
        </w:rPr>
        <w:t xml:space="preserve"> (‘arummim): gra słów między nagością ludzi a przebiegłością węża, </w:t>
      </w:r>
      <w:r>
        <w:rPr>
          <w:rtl/>
        </w:rPr>
        <w:t>עָרּום</w:t>
      </w:r>
      <w:r>
        <w:rPr>
          <w:rtl w:val="0"/>
        </w:rPr>
        <w:t xml:space="preserve"> (‘arum).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wstydzili się (siebie nawzajem) &lt;x&gt;10 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2024-04-29T01:26:47Z</dcterms:modified>
</cp:coreProperties>
</file>