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były ozdobione cherubami, palmami i kwitnącymi kwiatami, a ich złote pokrycie dokładnie pasowało do żłobień.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wyrył cherubiny, palmy i rozkwitłe kwiaty i pokrył złotem dokładnie nałożonym na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na nich Cherubiny i palmy, i rozkwitłe kwiaty, a powlókł złotem ciągnionem to, co było wyryto.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Cheruby i palmy, i rzezania barzo wydatnie i powlókł wszytko blachami złotemi robotą granowitą pod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wyrzeźbił cheruby, palmy, girlandy kwiatów oraz pokrył te płaskorzeźby cienkim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wyryć na nich jako płaskorzeźby postacie cherubów, liście palmowe i rozwarte kielichy kwiatów oraz pokryć je złotą blachą dokładnie dopasowując ją do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cheruby, palmy i rozchylone kielichy kwiatów, a płaskorzeźby te pokrył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na nich cherubów, palmy i kielichy kwiatowe, pokrywając je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płaskorzeźby cherubów, palm i otwartych kielichów kwiatowych i pokrył złotem, dokładnie nałożonym na płaskorzeźbę.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зовнішний притвір: три ряди нетесаних, і ряд тесаного кедру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wyrzeźbił cheruby, palmy oraz rozwarte pąki oraz pokrył je złotem, dokładnie dopasowując do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cheruby oraz wizerunki palm i płaskorzeźby kwiatów, i pokrył te wyobrażenia złotą folią.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2024-04-28T16:13:26Z</dcterms:modified>
</cp:coreProperties>
</file>