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przeciął też listwy (ruchomych) podstaw i usunął znad nich umywalnię.* Zdjął również morze znad miedzianych cielców, które były pod nim, i ustawił je na kamiennej posadzce.**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umywalnię, ּ</w:t>
      </w:r>
      <w:r>
        <w:rPr>
          <w:rtl/>
        </w:rPr>
        <w:t>כִּיֹר (ּנְחׁשֶת ּכִּיֹר</w:t>
      </w:r>
      <w:r>
        <w:rPr>
          <w:rtl w:val="0"/>
        </w:rPr>
        <w:t>), w przybytku Mojżesza określenie to odnosiło się do miedzianej kadzi (&lt;x&gt;20 30:18&lt;/x&gt;), zastąpionej w świątyni Salomona przez morze, ׁ</w:t>
      </w:r>
      <w:r>
        <w:rPr>
          <w:rtl/>
        </w:rPr>
        <w:t>שֶת ־ יָם הַּנְח</w:t>
      </w:r>
      <w:r>
        <w:rPr>
          <w:rtl w:val="0"/>
        </w:rPr>
        <w:t xml:space="preserve"> , zob. &lt;x&gt;110 7:23&lt;/x&gt;, &lt;x&gt;140 4:2&lt;/x&gt;.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7:23-39&lt;/x&gt;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2024-05-02T23:39:18Z</dcterms:modified>
</cp:coreProperties>
</file>