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brązu, z którego były wykonane dwie kolumny, jedna kadź i ruchome podstawy, zbudowane dla świątyni JAHWE na zlecenie Salomona, jego waga była wręcz nie do obliczenia!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kolumny, jedno morze, podstawy, które wykonał Salomon dla domu JAHWE, a nie było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wagi brązu tych wszystkich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dwa, morze jedno, i podstawki, które był sprawił Salomon w domu Pańskim, a nie było wagi miedzi onego wszystkiego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słupy dwa, morze jedno i podstawki, które był sprawił Salomon w kościele PANSKIM: nie było wagi miedzi wszytkiego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brązu z dwóch kolumn, jednego morza i podstaw, które Salomon sprawił dla świątyni Pańskiej - z tych wszystkich przedmiotów - niepodobna było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podać wagę spiżu wszystkich przyborów: obu tych kolumn, jednej kadzi na wodę i podwozi, które Salomon kazał sporządzić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zrobił Salomon dla domu JAHWE. Trudno podać wagę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wózki, które Salomon kazał wykonać dla domu JAHWE. Brązu uzyskanego ze wszystkich tych przedmiotów nie dało się nawet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Salomon [polecił] wykonać dla Świątyni. Nie było wagi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стовпи, одне море і мехоноти, які зробив Соломон для господнього дому. Не було ліку міді всього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kolumny, jeden wodozbiór i podnóże, które król Salomon sporządził do Domu WIEKUISTEGO. Miedź owych wszystkich przyborów była nie do zważenia.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dwie kolumny, jedno morze oraz wózki, które Salomon uczynił dla domu JAHWE, nie sposób było określić wagi miedzi we wszystkich tych przedmiotach.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2024-04-29T02:22:19Z</dcterms:modified>
</cp:coreProperties>
</file>