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Bóg jest naszym Bogiem na wieki wieków; On nas poprowadzi poza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Bóg jest naszym Bogiem na zawsze, Że On poprowadzi nas w 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jest naszym Bogiem na wieki wieków i że On nas będzie prowadził. Al-mut.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jest Bóg, Bóg nasz na wieki wieków. On nas prowadzi poza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Bóg, nasz Bóg, na wieki – On poza śmierć nas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 jest naszym Bogiem na wieki, On zawsze nas będzie prowadził!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 jest Jahwe, Bóg nasz na zawsze i po wszystkie wieki! On nam przewodzić będzie po wieczne czasy.”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покладені до аду як вівці, смерть їх пасе. І ними вранці володітимуть праведні, і їхня поміч постаріється в аді від їхньої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Ten Bóg jest na zawsze, na wieki wieków naszym Bogiem; On jest naszym Pasterzem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 śmierć, </w:t>
      </w:r>
      <w:r>
        <w:rPr>
          <w:rtl/>
        </w:rPr>
        <w:t>עַל־מּות</w:t>
      </w:r>
      <w:r>
        <w:rPr>
          <w:rtl w:val="0"/>
        </w:rPr>
        <w:t xml:space="preserve"> (‘ al-mut), MT: (1) wieczność, </w:t>
      </w:r>
      <w:r>
        <w:rPr>
          <w:rtl/>
        </w:rPr>
        <w:t>עֹלָמֹות</w:t>
      </w:r>
      <w:r>
        <w:rPr>
          <w:rtl w:val="0"/>
        </w:rPr>
        <w:t xml:space="preserve"> (‘ olamot): On nas będzie prowadził – wieczność, choć wieczność, </w:t>
      </w:r>
      <w:r>
        <w:rPr>
          <w:rtl/>
        </w:rPr>
        <w:t>עֹולָם</w:t>
      </w:r>
      <w:r>
        <w:rPr>
          <w:rtl w:val="0"/>
        </w:rPr>
        <w:t xml:space="preserve"> (‘olam), występuje jako lm w formie: </w:t>
      </w:r>
      <w:r>
        <w:rPr>
          <w:rtl/>
        </w:rPr>
        <w:t>עֹלָמִים</w:t>
      </w:r>
      <w:r>
        <w:rPr>
          <w:rtl w:val="0"/>
        </w:rPr>
        <w:t xml:space="preserve"> (‘ olamim); (2) termin muzyczny: soprany (?), </w:t>
      </w:r>
      <w:r>
        <w:rPr>
          <w:rtl/>
        </w:rPr>
        <w:t>עֲלָמֹות</w:t>
      </w:r>
      <w:r>
        <w:rPr>
          <w:rtl w:val="0"/>
        </w:rPr>
        <w:t xml:space="preserve"> (‘alamot), por. </w:t>
      </w:r>
      <w:r>
        <w:rPr>
          <w:rtl/>
        </w:rPr>
        <w:t>עַלְמּות</w:t>
      </w:r>
      <w:r>
        <w:rPr>
          <w:rtl w:val="0"/>
        </w:rPr>
        <w:t xml:space="preserve"> (&lt;x&gt;230 9:1&lt;/x&gt;); (3) </w:t>
      </w:r>
      <w:r>
        <w:rPr>
          <w:rtl/>
        </w:rPr>
        <w:t>עַל־עֲלָמֹות</w:t>
      </w:r>
      <w:r>
        <w:rPr>
          <w:rtl w:val="0"/>
        </w:rPr>
        <w:t xml:space="preserve"> (‘al-‘alamot, &lt;x&gt;230 46:1&lt;/x&gt;), w tym przypadku wyrażenie to mogłoby należeć do nagłówka następnego Psalmu; (4) </w:t>
      </w:r>
      <w:r>
        <w:rPr>
          <w:rtl/>
        </w:rPr>
        <w:t>עֲלָמֹות</w:t>
      </w:r>
      <w:r>
        <w:rPr>
          <w:rtl w:val="0"/>
        </w:rPr>
        <w:t xml:space="preserve"> (‘ alamot), czyli: dziewczyny, zob. &lt;x&gt;130 15:20&lt;/x&gt;. Być może chodzi o to, aby ostatni werset śpiewały młode kobiety? (5) Wg G: On poprowadzi nas na wieki, αὐτὸς ποιμανεῖ ἡμᾶς εἰς τοὺς αἰῶνας.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2024-04-29T07:30:54Z</dcterms:modified>
</cp:coreProperties>
</file>