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 tragedią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głupców —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Koroną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bogactwo, ale głupota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mądrych jest koroną ich; ale głupstwo głupich zostaje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mądrych bogactwa ich, szaleństwo głupich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głupota niemądrych [pozostanie]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roztropność, lecz wieńcem głupców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są ich bogactwa, głupota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niemądrych zaś przyozdabia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rozsądek, wieńcem niemądrych -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мудрих - розумність, а життя безбожних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bogactwo, a głupota głupich pozostaje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bogactwo; głupotą głupców jest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2024-04-29T16:20:24Z</dcterms:modified>
</cp:coreProperties>
</file>