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pojawiają się kwiaty, nastał czas pieśni* i głos synogarlicy słychać w naszej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kiełkują kwiaty i przyszedł czas na pieśń!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głos synogarlic słychać w naszej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Kwiatki pokazały się na ziemi, nadszedł czas śpiewania i głos synogarlicy słychać w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Kwiatki się ukazują na ziemi; czas śpiewania przyszedł, a głos synogarlicy słychać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kwiatki po ziemi naszej, przyszedł czas winnic obrzynania, głos synogarlice słyszan jest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widać już kwiaty, nadszedł czas przycinania drzew, i głos synogarlicy już słychać w naszej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Kwiatki ukazują się na ziemi, czas śpiewu nastał i gruchanie synogarlicy słychać w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 się kwiaty na ziemi, nadeszła pora przycinania winnic i głos turkawki rozbrzmiewa w naszych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pokazały się kwiaty, nadszedł czas przycinania winnic, w okolicy już słychać gruchanie synogarlicy.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kwiatki na ziemi, nastał czas pieśni i głos synogarlicy słychać w naszej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квіти зявилися на землі, настав час підрізати дерева, в нашій землі чути голос горлиці,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Ukazują się pączki na ziemi, nastała pora śpiewu; w naszym kraju rozlega się głos synogarlicy.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kwiecie na ziemi, nastał czas przycinania winorośli i słychać w naszej krainie głos turkawki.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czas przycinania (krzewów). Dwuznaczność może być zamierzona.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2024-04-29T13:46:22Z</dcterms:modified>
</cp:coreProperties>
</file>