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ci powiedzieli: Nie znajdziemy u tego Daniela żadnego powodu (do skargi), chyba że znajdziemy przeciwko niemu (coś, co łączy się) z prawem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2024-04-29T13:04:51Z</dcterms:modified>
</cp:coreProperties>
</file>