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przygotujesz* rano, a drugiego baranka przygotujesz pod wieczór,**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, w sensie ofiarowania; pod. &lt;x&gt;40 28:6&lt;/x&gt;, 8, 15, 23, 31;&lt;x&gt;40 29:39&lt;/x&gt;.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zob. &lt;x&gt;20 12:6&lt;/x&gt;;&lt;x&gt;20 16:6&lt;/x&gt;;&lt;x&gt;20 29:39&lt;/x&gt;, 41; &lt;x&gt;40 9:3&lt;/x&gt;, 5,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2024-04-28T01:24:17Z</dcterms:modified>
</cp:coreProperties>
</file>