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To dwaj namaszczeni,* którzy stoją przy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oznajmił: To dwaj namaszczeni,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stoją przy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Teć są one dwie oliwy, które są u Panującego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Ci są dwa synowie oliwy, którzy stoją przy PANUJĄCYM* wszytkiej ziemi. [komentarz AS: tu w tekście hebrajskim też nie ma tetragramu JAHWE. Zobacz 6:5]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wyjaśnił: To są dwaj pomazańcy, którzy stoją przed Panem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„To są dwaj pomazańcy, którzy stoją przed Panem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”To są dwaj pomazańcy, którzy stoją przed Panem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Це два сини обильности стали перед Господом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To są dwaj synowie oliwy, będący na służbie przy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powiedział: ”Są to dwaj pomazańcy, którzy stoją przy Panu całej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namaszczeni, </w:t>
      </w:r>
      <w:r>
        <w:rPr>
          <w:rtl/>
        </w:rPr>
        <w:t>בְנֵי־הַּיִצְהָר</w:t>
      </w:r>
      <w:r>
        <w:rPr>
          <w:rtl w:val="0"/>
        </w:rPr>
        <w:t xml:space="preserve"> (bene-hajitshar), synowie świeżej oliwy. To dwaj namaszczeni, którzy stoją przy Panu całej ziemi, </w:t>
      </w:r>
      <w:r>
        <w:rPr>
          <w:rtl/>
        </w:rPr>
        <w:t>בְנֵי־הַּיִצְהָר הָעֹמְדִים עַל־אֲדֹוןּכָל־הָאָרֶץ אֵּלֶה ׁשְנֵי</w:t>
      </w:r>
      <w:r>
        <w:rPr>
          <w:rtl w:val="0"/>
        </w:rPr>
        <w:t xml:space="preserve"> . Pomazańca określa </w:t>
      </w:r>
      <w:r>
        <w:rPr>
          <w:rtl/>
        </w:rPr>
        <w:t>מָׁשִיַח</w:t>
      </w:r>
      <w:r>
        <w:rPr>
          <w:rtl w:val="0"/>
        </w:rPr>
        <w:t xml:space="preserve"> (maszijach). Widzenie to może sugerować, że w przyszłości, tj. w czasach świeżej oliwy, dwa urzędy, kapłański i królewski (Aaronowy i Dawidowy), złączą się w równym stopniu (jednakowa ilość zasilających rurek), by łączyć autorytet, tj. dostarczyć oliwy obecności PANA siedmiu płomieniom lamp świecznika w Jego świątyni, a przez to wśród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2024-04-29T01:45:50Z</dcterms:modified>
</cp:coreProperties>
</file>